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CE" w:rsidRDefault="002E20CE">
      <w:r>
        <w:t>от 17.05.2019</w:t>
      </w:r>
    </w:p>
    <w:p w:rsidR="002E20CE" w:rsidRDefault="002E20CE"/>
    <w:p w:rsidR="002E20CE" w:rsidRDefault="002E20C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E20CE" w:rsidRDefault="002E20CE">
      <w:r>
        <w:t>Общество с ограниченной ответственностью «СТ ВЕКТОР» ИНН 7725494977</w:t>
      </w:r>
    </w:p>
    <w:p w:rsidR="002E20CE" w:rsidRDefault="002E20CE">
      <w:r>
        <w:t>Общество с ограниченной ответственностью «ГК «Строительные Технологии Комфорта» ИНН 7805381778</w:t>
      </w:r>
    </w:p>
    <w:p w:rsidR="002E20CE" w:rsidRDefault="002E20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20CE"/>
    <w:rsid w:val="00045D12"/>
    <w:rsid w:val="002E20C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